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C5" w:rsidRPr="007702C5" w:rsidRDefault="007702C5" w:rsidP="007702C5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2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قانون ارتقاء بهره وری کارکنان بالینی نظام سلامت</w:t>
      </w:r>
    </w:p>
    <w:p w:rsidR="007702C5" w:rsidRDefault="007702C5" w:rsidP="007702C5">
      <w:pPr>
        <w:bidi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1951990</wp:posOffset>
            </wp:positionV>
            <wp:extent cx="4876800" cy="4876800"/>
            <wp:effectExtent l="0" t="0" r="0" b="0"/>
            <wp:wrapNone/>
            <wp:docPr id="1" name="Picture 0" descr="6ebe8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be8193.pn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 xml:space="preserve">شماره31184 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  <w:t>22/2/1388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وزارت بهداشت، درمان و آموزش پزشکی ـ معاونت توسعه مدیریت و سرمایه انسانی رئیس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rtl/>
        </w:rPr>
        <w:t>جمهو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ر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قانون ارتقاء بهره‌وری کارکنان بالینی نظام سلامت که در جلسه علنی روز یکشنبه مورخ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سی‌ام فروردین ماه یکهزاروسیصدوهشتادوهشت مجلس شو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رای‌‌اسلامی تصویب و در تاریخ 9/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2/1388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به تأیید شورای نگهبان رسیده و طی نامه شماره 7134/179 مورخ 14/2/1388 مجلس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شورای‌اسلامی واصل گردیده است، به پیوست جهت اجرا ابلاغ می‌گردد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رئیس جمهور ـ محمود احمدی‌نژاد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قانون ارتقاء بهره‌وری کارکنان بالینی نظام سلامت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ماده واحده ـ به منظور کارآیی و اثربخشی سرمایه‌های انسانی نظام سلامت شامل شاغلین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بالینی رسته بهداشتی، درمانی در بخشهای دولتی (کشوری و لشکری) و غیردولتی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DCE" w:rsidRPr="007702C5" w:rsidRDefault="007702C5" w:rsidP="007702C5">
      <w:pPr>
        <w:bidi/>
        <w:rPr>
          <w:rFonts w:ascii="Times New Roman" w:eastAsia="Times New Roman" w:hAnsi="Times New Roman" w:cs="Times New Roman"/>
          <w:sz w:val="24"/>
          <w:szCs w:val="24"/>
        </w:rPr>
      </w:pP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02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ـ ساعت کار هفتگی شاغلین موضوع این قانون با توجه به صعویت کار، سابقه خدمت و کار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در نوبت‌کاریهای غیرمتعارف، به تناسب در هفته حداکثر تا هشت ساعت تقلیل می‌یابد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02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ـ کارکنان بالینی بیمارستانهای روانی و سوختگی و مشمولین موضوع ماده (16) قانون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سازمان نظام پرستاری شاغل در بخشهای دولتی و غیردولتی از شمول ماده (75) قانون کار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مستثنی می‌شوند.</w:t>
      </w:r>
      <w:proofErr w:type="gramEnd"/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 xml:space="preserve"> دولت می‌تواند مشاغل مزبور را جزء مشاغل سخت و زیان‌آور محسوب 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از مزایای مواد (67) و (68) قانون مدیریت خدمات کشوری برخوردار نموده و علاوه بر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مرخصی استحقاقی سالیانه حداکثر تا یک ماه مرخصی کار در محیطهای غیرمتعارف به آنان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اعطاء نماید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ـ دولت می‌تواند ساعات کار بخشهای دولتی و غیردولتی در نوبتهای شب و ایام تعطیل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را با ضریب 5/1 و در نوبت عصر با ضریب 2/1 محاسبه نماید و همچنین مشمولین این ماده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اجازه کار بیش از دوازده ساعت متوالی را ندارند و می‌توانند حداکثر معادل نصف ساعت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کار موظف ماهانه، با توافق کارفرما اضافه کار انجام دهند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02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ـ مزایای این قانون به شاغلینی تعلق می‌گیرد که فقط در یکی از بخشهای دولتی یا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غیردولتی مشغول خدمت باشند.</w:t>
      </w:r>
      <w:proofErr w:type="gramEnd"/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 xml:space="preserve"> روش پرداخت حقوق و مزایای آنها نیز ترکیبی از دو روش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ثابت و مبتنی بر عملکرد می‌باشد، به طوری که مبنای پرداخت در روش مبتنی بر عملکرد،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تعرفه‌های خدمات به صورت کمی و کیفی براساس فهرستهای ارزیابی خدمات می‌باشد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تعرفه خدمات کمّی، مبتنی بر بسته خدمتی و شرح وظایف مشمولین این قانون بوده 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تعرفه‌های کیفی مبتنی بر استانداردهای روشهای کار (پروسیجر) قابل ارائه در هر ساعت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براساس کدهای اخلاقی و منشور ارتباط با بیمار می‌باشد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  <w:t xml:space="preserve">5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ـ آئین‌نامه اجرائی این قانون حداکثر سه ماه پس از تصویب این قانون، توسط وزارت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بهداشت، درمان و آموزش پزشکی با همکاری وزارتخانه‌های کار و اموراجتماعی، رفاه 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تأمین اجتماعی، دفاع و پشتیبانی نیروهای مسلح و سازمانهای نظام پزشکی و نظام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پرستاری تهیه و به تصویب هیأت‌وزیران خواهد رسید و از روند اجراء این قانون سالی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دو بار به کمیسیون بهداشت و درمان مجلس شورای‌اسلامی گزارش خواهد شد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قانون فوق مشتمل بر ماده واحده در جلسه علنی روز یکشنبه مورخ سی‌ام فروردین ماه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یکهزار و سیصد و هشتاد و هشت مجلس شورای‌اسلامی تصویب و در تاریخ 9/2/1388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به‌تأیید شورای نگهبان رسید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2C5">
        <w:rPr>
          <w:rFonts w:ascii="Times New Roman" w:eastAsia="Times New Roman" w:hAnsi="Times New Roman" w:cs="Times New Roman"/>
          <w:sz w:val="24"/>
          <w:szCs w:val="24"/>
        </w:rPr>
        <w:br/>
      </w:r>
      <w:r w:rsidRPr="007702C5">
        <w:rPr>
          <w:rFonts w:ascii="Times New Roman" w:eastAsia="Times New Roman" w:hAnsi="Times New Roman" w:cs="Times New Roman"/>
          <w:sz w:val="24"/>
          <w:szCs w:val="24"/>
          <w:rtl/>
        </w:rPr>
        <w:t>رئیس مجلس شورای اسلامی ـ علی لاریجانی</w:t>
      </w:r>
    </w:p>
    <w:sectPr w:rsidR="00D45DCE" w:rsidRPr="007702C5" w:rsidSect="00D4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2C5"/>
    <w:rsid w:val="007702C5"/>
    <w:rsid w:val="00D4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CE"/>
  </w:style>
  <w:style w:type="paragraph" w:styleId="Heading4">
    <w:name w:val="heading 4"/>
    <w:basedOn w:val="Normal"/>
    <w:link w:val="Heading4Char"/>
    <w:uiPriority w:val="9"/>
    <w:qFormat/>
    <w:rsid w:val="00770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02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hoghoghi-bahremand</dc:creator>
  <cp:keywords/>
  <dc:description/>
  <cp:lastModifiedBy>hoghoghi-bahremand</cp:lastModifiedBy>
  <cp:revision>2</cp:revision>
  <dcterms:created xsi:type="dcterms:W3CDTF">2018-11-10T11:20:00Z</dcterms:created>
  <dcterms:modified xsi:type="dcterms:W3CDTF">2018-11-10T11:25:00Z</dcterms:modified>
</cp:coreProperties>
</file>